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176" w:type="dxa"/>
        <w:tblInd w:w="-36" w:type="dxa"/>
        <w:tblLayout w:type="fixed"/>
        <w:tblCellMar>
          <w:left w:w="115" w:type="dxa"/>
          <w:right w:w="115" w:type="dxa"/>
        </w:tblCellMar>
        <w:tblLook w:val="04A0" w:firstRow="1" w:lastRow="0" w:firstColumn="1" w:lastColumn="0" w:noHBand="0" w:noVBand="1"/>
      </w:tblPr>
      <w:tblGrid>
        <w:gridCol w:w="18"/>
        <w:gridCol w:w="630"/>
        <w:gridCol w:w="103"/>
        <w:gridCol w:w="1380"/>
        <w:gridCol w:w="1667"/>
        <w:gridCol w:w="900"/>
        <w:gridCol w:w="1503"/>
        <w:gridCol w:w="297"/>
        <w:gridCol w:w="3773"/>
        <w:gridCol w:w="2887"/>
        <w:gridCol w:w="18"/>
      </w:tblGrid>
      <w:tr w:rsidR="00541F61" w:rsidRPr="00FC1CCE" w14:paraId="49AEEF2F" w14:textId="77777777" w:rsidTr="00E55BC0">
        <w:trPr>
          <w:gridBefore w:val="1"/>
          <w:gridAfter w:val="1"/>
          <w:wBefore w:w="18" w:type="dxa"/>
          <w:wAfter w:w="18" w:type="dxa"/>
        </w:trPr>
        <w:tc>
          <w:tcPr>
            <w:tcW w:w="2113" w:type="dxa"/>
            <w:gridSpan w:val="3"/>
            <w:shd w:val="clear" w:color="auto" w:fill="5D8AB2"/>
            <w:tcMar>
              <w:left w:w="72" w:type="dxa"/>
              <w:right w:w="72" w:type="dxa"/>
            </w:tcMar>
          </w:tcPr>
          <w:p w14:paraId="555F447F" w14:textId="77777777" w:rsidR="00541F61" w:rsidRPr="00065D2A" w:rsidRDefault="00541F61" w:rsidP="00C83033">
            <w:pPr>
              <w:spacing w:before="60" w:after="60"/>
              <w:rPr>
                <w:rFonts w:eastAsia="Cambria" w:cs="Times New Roman"/>
                <w:b/>
                <w:color w:val="FFFFFF" w:themeColor="background1"/>
                <w:sz w:val="24"/>
                <w:szCs w:val="24"/>
              </w:rPr>
            </w:pPr>
            <w:r w:rsidRPr="00065D2A">
              <w:rPr>
                <w:rFonts w:eastAsia="Cambria" w:cs="Times New Roman"/>
                <w:b/>
                <w:color w:val="FFFFFF" w:themeColor="background1"/>
                <w:sz w:val="24"/>
                <w:szCs w:val="24"/>
              </w:rPr>
              <w:t>Initiative Title:</w:t>
            </w:r>
          </w:p>
        </w:tc>
        <w:tc>
          <w:tcPr>
            <w:tcW w:w="11027" w:type="dxa"/>
            <w:gridSpan w:val="6"/>
            <w:shd w:val="clear" w:color="auto" w:fill="auto"/>
          </w:tcPr>
          <w:p w14:paraId="42D392AE" w14:textId="01798372" w:rsidR="00541F61" w:rsidRPr="005E16B8" w:rsidRDefault="00E57B28" w:rsidP="00C83033">
            <w:pPr>
              <w:spacing w:before="60" w:after="60"/>
              <w:rPr>
                <w:rFonts w:eastAsia="Cambria" w:cs="Times New Roman"/>
                <w:b/>
                <w:bCs/>
                <w:color w:val="0070C0"/>
              </w:rPr>
            </w:pPr>
            <w:r w:rsidRPr="005E16B8">
              <w:rPr>
                <w:rFonts w:ascii="Tahoma-Bold" w:hAnsi="Tahoma-Bold" w:cs="Tahoma-Bold"/>
                <w:b/>
                <w:bCs/>
              </w:rPr>
              <w:t>Safe Children</w:t>
            </w:r>
          </w:p>
        </w:tc>
      </w:tr>
      <w:tr w:rsidR="00AB7C55" w:rsidRPr="009F4193" w14:paraId="59045190" w14:textId="77777777" w:rsidTr="00AB7C55">
        <w:trPr>
          <w:gridBefore w:val="1"/>
          <w:gridAfter w:val="1"/>
          <w:wBefore w:w="18" w:type="dxa"/>
          <w:wAfter w:w="18" w:type="dxa"/>
        </w:trPr>
        <w:tc>
          <w:tcPr>
            <w:tcW w:w="2113" w:type="dxa"/>
            <w:gridSpan w:val="3"/>
            <w:shd w:val="clear" w:color="auto" w:fill="5D8AB2"/>
            <w:tcMar>
              <w:left w:w="0" w:type="dxa"/>
              <w:right w:w="58" w:type="dxa"/>
            </w:tcMar>
          </w:tcPr>
          <w:p w14:paraId="571AACF9" w14:textId="77777777" w:rsidR="00AB7C55" w:rsidRPr="00065D2A" w:rsidRDefault="00AB7C55" w:rsidP="00C83033">
            <w:pPr>
              <w:spacing w:before="60"/>
              <w:jc w:val="right"/>
              <w:rPr>
                <w:color w:val="FFFFFF" w:themeColor="background1"/>
              </w:rPr>
            </w:pPr>
            <w:r w:rsidRPr="00065D2A">
              <w:rPr>
                <w:rFonts w:eastAsia="Cambria" w:cs="Times New Roman"/>
                <w:b/>
                <w:color w:val="FFFFFF" w:themeColor="background1"/>
              </w:rPr>
              <w:t xml:space="preserve">Initiative </w:t>
            </w:r>
            <w:r w:rsidRPr="00065D2A">
              <w:rPr>
                <w:rFonts w:eastAsia="Cambria" w:cs="Times New Roman"/>
                <w:b/>
                <w:color w:val="FFFFFF" w:themeColor="background1"/>
                <w:sz w:val="24"/>
                <w:szCs w:val="24"/>
              </w:rPr>
              <w:t>Descrip</w:t>
            </w:r>
            <w:r w:rsidRPr="00065D2A">
              <w:rPr>
                <w:rFonts w:eastAsia="Cambria" w:cs="Times New Roman"/>
                <w:b/>
                <w:color w:val="FFFFFF" w:themeColor="background1"/>
              </w:rPr>
              <w:t xml:space="preserve">tion:  </w:t>
            </w:r>
          </w:p>
        </w:tc>
        <w:tc>
          <w:tcPr>
            <w:tcW w:w="11027" w:type="dxa"/>
            <w:gridSpan w:val="6"/>
            <w:tcMar>
              <w:left w:w="72" w:type="dxa"/>
              <w:right w:w="72" w:type="dxa"/>
            </w:tcMar>
          </w:tcPr>
          <w:p w14:paraId="356AB090" w14:textId="77D0CB58" w:rsidR="00B15D2B" w:rsidRPr="009F4193" w:rsidRDefault="00E57B28" w:rsidP="00AE1A16">
            <w:pPr>
              <w:widowControl w:val="0"/>
              <w:spacing w:before="60"/>
            </w:pPr>
            <w:r w:rsidRPr="006C60FC">
              <w:rPr>
                <w:rFonts w:cstheme="minorHAnsi"/>
              </w:rPr>
              <w:t>The</w:t>
            </w:r>
            <w:r w:rsidRPr="006C60FC">
              <w:rPr>
                <w:rFonts w:cstheme="minorHAnsi"/>
                <w:color w:val="0070C0"/>
              </w:rPr>
              <w:t xml:space="preserve"> </w:t>
            </w:r>
            <w:r w:rsidRPr="006C60FC">
              <w:rPr>
                <w:rFonts w:cstheme="minorHAnsi"/>
              </w:rPr>
              <w:t>McLean County AOK Network believes that one of the root causes of this may be parental anxiety and depression: making it hard to care for children when parents are having trouble caring for themselves.</w:t>
            </w:r>
          </w:p>
        </w:tc>
      </w:tr>
      <w:tr w:rsidR="00AB7C55" w:rsidRPr="005D3C25" w14:paraId="2264D01C" w14:textId="77777777" w:rsidTr="00541F61">
        <w:trPr>
          <w:gridBefore w:val="1"/>
          <w:gridAfter w:val="1"/>
          <w:wBefore w:w="18" w:type="dxa"/>
          <w:wAfter w:w="18" w:type="dxa"/>
          <w:trHeight w:val="368"/>
        </w:trPr>
        <w:tc>
          <w:tcPr>
            <w:tcW w:w="733" w:type="dxa"/>
            <w:gridSpan w:val="2"/>
            <w:vMerge w:val="restart"/>
            <w:shd w:val="clear" w:color="auto" w:fill="5D8AB2"/>
            <w:tcMar>
              <w:left w:w="0" w:type="dxa"/>
              <w:right w:w="58" w:type="dxa"/>
            </w:tcMar>
            <w:textDirection w:val="btLr"/>
          </w:tcPr>
          <w:p w14:paraId="15B9E592" w14:textId="77777777" w:rsidR="00AB7C55" w:rsidRPr="00065D2A" w:rsidRDefault="00AB7C55" w:rsidP="00C83033">
            <w:pPr>
              <w:spacing w:before="60"/>
              <w:ind w:left="113" w:right="113"/>
              <w:jc w:val="center"/>
              <w:rPr>
                <w:rFonts w:eastAsia="Cambria" w:cs="Times New Roman"/>
                <w:b/>
                <w:color w:val="FFFFFF" w:themeColor="background1"/>
                <w:sz w:val="18"/>
                <w:szCs w:val="18"/>
              </w:rPr>
            </w:pPr>
            <w:r w:rsidRPr="00065D2A">
              <w:rPr>
                <w:b/>
                <w:color w:val="FFFFFF" w:themeColor="background1"/>
                <w:sz w:val="18"/>
                <w:szCs w:val="18"/>
              </w:rPr>
              <w:t>Overall Desired Results</w:t>
            </w:r>
            <w:r w:rsidRPr="00065D2A">
              <w:rPr>
                <w:rFonts w:eastAsia="Cambria" w:cs="Times New Roman"/>
                <w:b/>
                <w:color w:val="FFFFFF" w:themeColor="background1"/>
                <w:sz w:val="18"/>
                <w:szCs w:val="18"/>
              </w:rPr>
              <w:t xml:space="preserve"> </w:t>
            </w:r>
            <w:r w:rsidRPr="00065D2A">
              <w:rPr>
                <w:rFonts w:eastAsia="Cambria" w:cs="Times New Roman"/>
                <w:b/>
                <w:color w:val="FFFFFF" w:themeColor="background1"/>
                <w:sz w:val="18"/>
                <w:szCs w:val="18"/>
              </w:rPr>
              <w:br/>
            </w:r>
            <w:r w:rsidRPr="00065D2A">
              <w:rPr>
                <w:rFonts w:eastAsia="Cambria" w:cs="Times New Roman"/>
                <w:color w:val="FFFFFF" w:themeColor="background1"/>
                <w:sz w:val="18"/>
                <w:szCs w:val="18"/>
              </w:rPr>
              <w:t>(Measurable Outcomes)</w:t>
            </w:r>
          </w:p>
          <w:p w14:paraId="17A8C6DE" w14:textId="77777777" w:rsidR="00AB7C55" w:rsidRPr="00065D2A" w:rsidRDefault="00AB7C55" w:rsidP="00C83033">
            <w:pPr>
              <w:spacing w:before="60"/>
              <w:ind w:left="113" w:right="113"/>
              <w:jc w:val="center"/>
              <w:rPr>
                <w:rFonts w:eastAsia="Cambria" w:cs="Times New Roman"/>
                <w:b/>
                <w:color w:val="FFFFFF" w:themeColor="background1"/>
                <w:sz w:val="18"/>
                <w:szCs w:val="18"/>
              </w:rPr>
            </w:pPr>
          </w:p>
        </w:tc>
        <w:tc>
          <w:tcPr>
            <w:tcW w:w="1380" w:type="dxa"/>
            <w:vMerge w:val="restart"/>
            <w:shd w:val="clear" w:color="auto" w:fill="auto"/>
          </w:tcPr>
          <w:p w14:paraId="40E1E84C" w14:textId="77777777" w:rsidR="00AB7C55" w:rsidRPr="00272415" w:rsidRDefault="00AB7C55" w:rsidP="00C83033">
            <w:pPr>
              <w:rPr>
                <w:rFonts w:eastAsia="Cambria" w:cs="Times New Roman"/>
                <w:b/>
                <w:sz w:val="18"/>
                <w:szCs w:val="18"/>
              </w:rPr>
            </w:pPr>
          </w:p>
          <w:p w14:paraId="3599878C"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Child Impact </w:t>
            </w:r>
          </w:p>
        </w:tc>
        <w:tc>
          <w:tcPr>
            <w:tcW w:w="11027" w:type="dxa"/>
            <w:gridSpan w:val="6"/>
            <w:shd w:val="clear" w:color="auto" w:fill="auto"/>
            <w:tcMar>
              <w:top w:w="72" w:type="dxa"/>
              <w:left w:w="72" w:type="dxa"/>
              <w:bottom w:w="72" w:type="dxa"/>
              <w:right w:w="72" w:type="dxa"/>
            </w:tcMar>
          </w:tcPr>
          <w:p w14:paraId="33149A74" w14:textId="77777777" w:rsidR="00E57B28" w:rsidRPr="006C60FC" w:rsidRDefault="00E57B28" w:rsidP="00E57B28">
            <w:pPr>
              <w:spacing w:before="60"/>
              <w:rPr>
                <w:rFonts w:cstheme="minorHAnsi"/>
                <w:b/>
                <w:bCs/>
              </w:rPr>
            </w:pPr>
            <w:r w:rsidRPr="006C60FC">
              <w:rPr>
                <w:rFonts w:cstheme="minorHAnsi"/>
                <w:b/>
                <w:bCs/>
              </w:rPr>
              <w:t>More McLean County children are safe and free from abuse or neglect.</w:t>
            </w:r>
          </w:p>
          <w:p w14:paraId="5DF1DAD4" w14:textId="38762B22" w:rsidR="00AB7C55" w:rsidRPr="00541F61" w:rsidRDefault="00E57B28" w:rsidP="00E57B28">
            <w:pPr>
              <w:spacing w:beforeLines="1" w:before="2" w:afterLines="1" w:after="2" w:line="276" w:lineRule="auto"/>
              <w:rPr>
                <w:rFonts w:cs="Times New Roman"/>
                <w:color w:val="0070C0"/>
              </w:rPr>
            </w:pPr>
            <w:r w:rsidRPr="006C60FC">
              <w:rPr>
                <w:rFonts w:cstheme="minorHAnsi"/>
              </w:rPr>
              <w:t>The rate of children (ages 0-17) alleged and indicated victims of abuse and neglect per 1,000 children aged 5 and under is 22.6 in McLean County in 2019. This rate is 3.2 higher compared to the state's rate of 19.8 per 1,000 children in 2019.</w:t>
            </w:r>
          </w:p>
        </w:tc>
      </w:tr>
      <w:tr w:rsidR="00AB7C55" w:rsidRPr="00465CA0" w14:paraId="2854DC17" w14:textId="77777777" w:rsidTr="00541F61">
        <w:trPr>
          <w:gridBefore w:val="1"/>
          <w:gridAfter w:val="1"/>
          <w:wBefore w:w="18" w:type="dxa"/>
          <w:wAfter w:w="18" w:type="dxa"/>
          <w:trHeight w:val="305"/>
        </w:trPr>
        <w:tc>
          <w:tcPr>
            <w:tcW w:w="733" w:type="dxa"/>
            <w:gridSpan w:val="2"/>
            <w:vMerge/>
            <w:shd w:val="clear" w:color="auto" w:fill="5D8AB2"/>
            <w:tcMar>
              <w:left w:w="0" w:type="dxa"/>
              <w:right w:w="58" w:type="dxa"/>
            </w:tcMar>
            <w:textDirection w:val="btLr"/>
          </w:tcPr>
          <w:p w14:paraId="10907487" w14:textId="77777777" w:rsidR="00AB7C55" w:rsidRPr="00411266" w:rsidRDefault="00AB7C55" w:rsidP="00C83033">
            <w:pPr>
              <w:spacing w:before="60"/>
              <w:ind w:left="113" w:right="113"/>
              <w:jc w:val="center"/>
              <w:rPr>
                <w:sz w:val="18"/>
                <w:szCs w:val="18"/>
              </w:rPr>
            </w:pPr>
          </w:p>
        </w:tc>
        <w:tc>
          <w:tcPr>
            <w:tcW w:w="1380" w:type="dxa"/>
            <w:vMerge/>
            <w:shd w:val="clear" w:color="auto" w:fill="auto"/>
          </w:tcPr>
          <w:p w14:paraId="10D314EB" w14:textId="77777777" w:rsidR="00AB7C55" w:rsidRPr="00272415" w:rsidRDefault="00AB7C55" w:rsidP="00C83033">
            <w:pPr>
              <w:jc w:val="right"/>
              <w:rPr>
                <w:rFonts w:eastAsia="Cambria" w:cs="Times New Roman"/>
                <w:b/>
                <w:sz w:val="18"/>
                <w:szCs w:val="18"/>
              </w:rPr>
            </w:pPr>
          </w:p>
        </w:tc>
        <w:tc>
          <w:tcPr>
            <w:tcW w:w="4070" w:type="dxa"/>
            <w:gridSpan w:val="3"/>
            <w:shd w:val="clear" w:color="auto" w:fill="auto"/>
            <w:tcMar>
              <w:top w:w="72" w:type="dxa"/>
              <w:left w:w="72" w:type="dxa"/>
              <w:bottom w:w="72" w:type="dxa"/>
              <w:right w:w="72" w:type="dxa"/>
            </w:tcMar>
          </w:tcPr>
          <w:p w14:paraId="0CD645DA" w14:textId="77777777" w:rsidR="00AB7C55" w:rsidRPr="00B15D2B" w:rsidRDefault="00B15D2B" w:rsidP="009B170C">
            <w:pPr>
              <w:spacing w:beforeLines="1" w:before="2" w:afterLines="1" w:after="2"/>
              <w:rPr>
                <w:rFonts w:cs="Times New Roman"/>
                <w:b/>
                <w:sz w:val="18"/>
                <w:szCs w:val="18"/>
              </w:rPr>
            </w:pPr>
            <w:r>
              <w:rPr>
                <w:rFonts w:cs="Times New Roman"/>
                <w:b/>
                <w:sz w:val="18"/>
                <w:szCs w:val="18"/>
              </w:rPr>
              <w:t>Initial</w:t>
            </w:r>
            <w:r w:rsidRPr="00B15D2B">
              <w:rPr>
                <w:b/>
                <w:sz w:val="18"/>
                <w:szCs w:val="18"/>
              </w:rPr>
              <w:t xml:space="preserve"> Data Point:</w:t>
            </w:r>
            <w:r w:rsidRPr="00B15D2B">
              <w:rPr>
                <w:i/>
                <w:sz w:val="18"/>
                <w:szCs w:val="18"/>
              </w:rPr>
              <w:t xml:space="preserve"> </w:t>
            </w:r>
          </w:p>
        </w:tc>
        <w:tc>
          <w:tcPr>
            <w:tcW w:w="4070" w:type="dxa"/>
            <w:gridSpan w:val="2"/>
            <w:shd w:val="clear" w:color="auto" w:fill="auto"/>
          </w:tcPr>
          <w:p w14:paraId="134284CE" w14:textId="77777777" w:rsidR="00AB7C55" w:rsidRPr="00272415" w:rsidRDefault="00AB7C55" w:rsidP="009B170C">
            <w:pPr>
              <w:spacing w:beforeLines="1" w:before="2" w:afterLines="1" w:after="2"/>
              <w:rPr>
                <w:rFonts w:cs="Times New Roman"/>
                <w:b/>
                <w:sz w:val="18"/>
                <w:szCs w:val="18"/>
              </w:rPr>
            </w:pPr>
            <w:r w:rsidRPr="00272415">
              <w:rPr>
                <w:rFonts w:cs="Times New Roman"/>
                <w:b/>
                <w:sz w:val="18"/>
                <w:szCs w:val="18"/>
              </w:rPr>
              <w:t>Mid-Cycle:</w:t>
            </w:r>
          </w:p>
        </w:tc>
        <w:tc>
          <w:tcPr>
            <w:tcW w:w="2887" w:type="dxa"/>
            <w:shd w:val="clear" w:color="auto" w:fill="auto"/>
          </w:tcPr>
          <w:p w14:paraId="79ED86AF" w14:textId="77777777" w:rsidR="00AB7C55" w:rsidRPr="00272415" w:rsidRDefault="00AB7C55" w:rsidP="009B170C">
            <w:pPr>
              <w:spacing w:beforeLines="1" w:before="2" w:afterLines="1" w:after="2"/>
              <w:rPr>
                <w:rFonts w:cs="Times New Roman"/>
                <w:b/>
                <w:sz w:val="18"/>
                <w:szCs w:val="18"/>
              </w:rPr>
            </w:pPr>
            <w:r w:rsidRPr="00272415">
              <w:rPr>
                <w:rFonts w:cs="Times New Roman"/>
                <w:b/>
                <w:sz w:val="18"/>
                <w:szCs w:val="18"/>
              </w:rPr>
              <w:t>End of Cycle:</w:t>
            </w:r>
          </w:p>
        </w:tc>
      </w:tr>
      <w:tr w:rsidR="00AB7C55" w:rsidRPr="009F4193" w14:paraId="348FABCE" w14:textId="77777777" w:rsidTr="00AB7C55">
        <w:trPr>
          <w:gridBefore w:val="1"/>
          <w:gridAfter w:val="1"/>
          <w:wBefore w:w="18" w:type="dxa"/>
          <w:wAfter w:w="18" w:type="dxa"/>
        </w:trPr>
        <w:tc>
          <w:tcPr>
            <w:tcW w:w="733" w:type="dxa"/>
            <w:gridSpan w:val="2"/>
            <w:vMerge/>
            <w:shd w:val="clear" w:color="auto" w:fill="5D8AB2"/>
            <w:tcMar>
              <w:left w:w="0" w:type="dxa"/>
              <w:right w:w="58" w:type="dxa"/>
            </w:tcMar>
          </w:tcPr>
          <w:p w14:paraId="5A8C2337" w14:textId="77777777" w:rsidR="00AB7C55" w:rsidRPr="00411266" w:rsidRDefault="00AB7C55" w:rsidP="00C83033">
            <w:pPr>
              <w:spacing w:before="60"/>
              <w:jc w:val="right"/>
              <w:rPr>
                <w:rFonts w:eastAsia="Cambria" w:cs="Times New Roman"/>
                <w:b/>
                <w:sz w:val="18"/>
                <w:szCs w:val="18"/>
              </w:rPr>
            </w:pPr>
          </w:p>
        </w:tc>
        <w:tc>
          <w:tcPr>
            <w:tcW w:w="1380" w:type="dxa"/>
            <w:shd w:val="clear" w:color="auto" w:fill="auto"/>
          </w:tcPr>
          <w:p w14:paraId="4D2FCC0C"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Child Early Success </w:t>
            </w:r>
          </w:p>
        </w:tc>
        <w:tc>
          <w:tcPr>
            <w:tcW w:w="11027" w:type="dxa"/>
            <w:gridSpan w:val="6"/>
            <w:shd w:val="clear" w:color="auto" w:fill="auto"/>
            <w:tcMar>
              <w:top w:w="72" w:type="dxa"/>
              <w:left w:w="72" w:type="dxa"/>
              <w:bottom w:w="72" w:type="dxa"/>
              <w:right w:w="72" w:type="dxa"/>
            </w:tcMar>
          </w:tcPr>
          <w:p w14:paraId="78BC5EBF" w14:textId="77777777" w:rsidR="00E57B28" w:rsidRPr="0027536C" w:rsidRDefault="00E57B28" w:rsidP="00E57B28">
            <w:pPr>
              <w:spacing w:before="120" w:after="120"/>
              <w:rPr>
                <w:rFonts w:cstheme="minorHAnsi"/>
                <w:b/>
              </w:rPr>
            </w:pPr>
            <w:r>
              <w:rPr>
                <w:rFonts w:cstheme="minorHAnsi"/>
                <w:b/>
              </w:rPr>
              <w:t>More</w:t>
            </w:r>
            <w:r w:rsidRPr="0027536C">
              <w:rPr>
                <w:rFonts w:cstheme="minorHAnsi"/>
                <w:b/>
              </w:rPr>
              <w:t xml:space="preserve"> McLean County children 5 </w:t>
            </w:r>
            <w:proofErr w:type="spellStart"/>
            <w:r w:rsidRPr="0027536C">
              <w:rPr>
                <w:rFonts w:cstheme="minorHAnsi"/>
                <w:b/>
              </w:rPr>
              <w:t>yrs</w:t>
            </w:r>
            <w:proofErr w:type="spellEnd"/>
            <w:r w:rsidRPr="0027536C">
              <w:rPr>
                <w:rFonts w:cstheme="minorHAnsi"/>
                <w:b/>
              </w:rPr>
              <w:t xml:space="preserve"> old and under </w:t>
            </w:r>
            <w:r>
              <w:rPr>
                <w:rFonts w:cstheme="minorHAnsi"/>
                <w:b/>
              </w:rPr>
              <w:t xml:space="preserve">are covered by </w:t>
            </w:r>
            <w:r w:rsidRPr="0027536C">
              <w:rPr>
                <w:rFonts w:cstheme="minorHAnsi"/>
                <w:b/>
              </w:rPr>
              <w:t>health insurance</w:t>
            </w:r>
            <w:r>
              <w:rPr>
                <w:rFonts w:cstheme="minorHAnsi"/>
                <w:b/>
              </w:rPr>
              <w:t>.</w:t>
            </w:r>
          </w:p>
          <w:p w14:paraId="3DB3C4BF" w14:textId="6D8BC7D6" w:rsidR="00AB7C55" w:rsidRPr="00541F61" w:rsidRDefault="00E57B28" w:rsidP="00E57B28">
            <w:pPr>
              <w:spacing w:beforeLines="1" w:before="2" w:afterLines="1" w:after="2" w:line="276" w:lineRule="auto"/>
              <w:rPr>
                <w:rFonts w:cs="Times New Roman"/>
                <w:color w:val="0070C0"/>
              </w:rPr>
            </w:pPr>
            <w:r w:rsidRPr="004B2A83">
              <w:rPr>
                <w:rFonts w:cstheme="minorHAnsi"/>
                <w:bCs/>
              </w:rPr>
              <w:t>The data for children in McLean County who go without health insurance is trending in a negative direction from 2019 to 2020. The percentage of children without health insurance was 3.8 in 2020, which was 0.1% lower than the state's percentage of 3.9. However, the data range in McLean County of children without health insurance increased from 2.3% in 2019 to 3.8% in 2020.  {Post-pandemic data not available.}</w:t>
            </w:r>
          </w:p>
        </w:tc>
      </w:tr>
      <w:tr w:rsidR="00AB7C55" w:rsidRPr="00411266" w14:paraId="0EA3150B" w14:textId="77777777" w:rsidTr="00AB7C55">
        <w:trPr>
          <w:gridBefore w:val="1"/>
          <w:gridAfter w:val="1"/>
          <w:wBefore w:w="18" w:type="dxa"/>
          <w:wAfter w:w="18" w:type="dxa"/>
          <w:trHeight w:val="602"/>
        </w:trPr>
        <w:tc>
          <w:tcPr>
            <w:tcW w:w="733" w:type="dxa"/>
            <w:gridSpan w:val="2"/>
            <w:vMerge/>
            <w:shd w:val="clear" w:color="auto" w:fill="5D8AB2"/>
            <w:tcMar>
              <w:left w:w="0" w:type="dxa"/>
              <w:right w:w="58" w:type="dxa"/>
            </w:tcMar>
          </w:tcPr>
          <w:p w14:paraId="06BEBE34" w14:textId="77777777" w:rsidR="00AB7C55" w:rsidRPr="00411266" w:rsidRDefault="00AB7C55" w:rsidP="00C83033">
            <w:pPr>
              <w:spacing w:before="60"/>
              <w:jc w:val="right"/>
              <w:rPr>
                <w:rFonts w:eastAsia="Cambria" w:cs="Times New Roman"/>
                <w:b/>
                <w:sz w:val="18"/>
                <w:szCs w:val="18"/>
              </w:rPr>
            </w:pPr>
          </w:p>
        </w:tc>
        <w:tc>
          <w:tcPr>
            <w:tcW w:w="1380" w:type="dxa"/>
            <w:shd w:val="clear" w:color="auto" w:fill="auto"/>
          </w:tcPr>
          <w:p w14:paraId="5E93857D"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Family Early Success </w:t>
            </w:r>
          </w:p>
        </w:tc>
        <w:tc>
          <w:tcPr>
            <w:tcW w:w="11027" w:type="dxa"/>
            <w:gridSpan w:val="6"/>
            <w:shd w:val="clear" w:color="auto" w:fill="auto"/>
            <w:tcMar>
              <w:top w:w="72" w:type="dxa"/>
              <w:left w:w="72" w:type="dxa"/>
              <w:bottom w:w="72" w:type="dxa"/>
              <w:right w:w="72" w:type="dxa"/>
            </w:tcMar>
          </w:tcPr>
          <w:p w14:paraId="5FF891F4" w14:textId="2015D77F" w:rsidR="00E57B28" w:rsidRPr="006C60FC" w:rsidRDefault="00E57B28" w:rsidP="00E57B28">
            <w:pPr>
              <w:spacing w:before="60" w:after="120"/>
              <w:rPr>
                <w:rFonts w:cstheme="minorHAnsi"/>
                <w:b/>
              </w:rPr>
            </w:pPr>
            <w:r w:rsidRPr="006C60FC">
              <w:rPr>
                <w:rFonts w:cstheme="minorHAnsi"/>
                <w:b/>
              </w:rPr>
              <w:t>Most McLean County parents and caregivers report they have good or excellent mental health</w:t>
            </w:r>
          </w:p>
          <w:p w14:paraId="5C74F9E1" w14:textId="5E04221E" w:rsidR="00AB7C55" w:rsidRPr="00AE1A16" w:rsidRDefault="00E57B28" w:rsidP="00E57B28">
            <w:pPr>
              <w:pStyle w:val="NormalWeb"/>
              <w:spacing w:before="2" w:after="2"/>
              <w:rPr>
                <w:rFonts w:asciiTheme="minorHAnsi" w:hAnsiTheme="minorHAnsi" w:cstheme="minorHAnsi"/>
                <w:bCs/>
                <w:sz w:val="22"/>
                <w:szCs w:val="22"/>
              </w:rPr>
            </w:pPr>
            <w:r w:rsidRPr="00AE1A16">
              <w:rPr>
                <w:rFonts w:asciiTheme="minorHAnsi" w:hAnsiTheme="minorHAnsi" w:cstheme="minorHAnsi"/>
                <w:bCs/>
                <w:sz w:val="22"/>
                <w:szCs w:val="22"/>
              </w:rPr>
              <w:t>All McLean County families have adequate and stable housing.</w:t>
            </w:r>
          </w:p>
        </w:tc>
      </w:tr>
      <w:tr w:rsidR="00AB7C55" w14:paraId="26D497BE" w14:textId="77777777" w:rsidTr="00AB7C55">
        <w:tblPrEx>
          <w:tblCellMar>
            <w:left w:w="108" w:type="dxa"/>
            <w:right w:w="108" w:type="dxa"/>
          </w:tblCellMar>
        </w:tblPrEx>
        <w:tc>
          <w:tcPr>
            <w:tcW w:w="3798" w:type="dxa"/>
            <w:gridSpan w:val="5"/>
            <w:shd w:val="clear" w:color="auto" w:fill="F2F2F2" w:themeFill="background1" w:themeFillShade="F2"/>
          </w:tcPr>
          <w:p w14:paraId="216AF47B" w14:textId="77777777" w:rsidR="00AB7C55" w:rsidRDefault="00AB7C55">
            <w:r>
              <w:t>Objectives</w:t>
            </w:r>
          </w:p>
        </w:tc>
        <w:tc>
          <w:tcPr>
            <w:tcW w:w="2700" w:type="dxa"/>
            <w:gridSpan w:val="3"/>
            <w:shd w:val="clear" w:color="auto" w:fill="F2F2F2" w:themeFill="background1" w:themeFillShade="F2"/>
          </w:tcPr>
          <w:p w14:paraId="1F31CFFA" w14:textId="77777777" w:rsidR="00AB7C55" w:rsidRDefault="00AB7C55" w:rsidP="00C326F5">
            <w:pPr>
              <w:jc w:val="both"/>
            </w:pPr>
            <w:r>
              <w:t>Approaches/Strategies</w:t>
            </w:r>
          </w:p>
        </w:tc>
        <w:tc>
          <w:tcPr>
            <w:tcW w:w="6678" w:type="dxa"/>
            <w:gridSpan w:val="3"/>
            <w:shd w:val="clear" w:color="auto" w:fill="F2F2F2" w:themeFill="background1" w:themeFillShade="F2"/>
          </w:tcPr>
          <w:p w14:paraId="550473A0" w14:textId="52927CA4" w:rsidR="00AB7C55" w:rsidRDefault="00AE1A16">
            <w:r>
              <w:t xml:space="preserve">Outputs/ </w:t>
            </w:r>
            <w:r w:rsidR="00AB7C55">
              <w:t>Outcome</w:t>
            </w:r>
            <w:r w:rsidR="009B170C">
              <w:t>s</w:t>
            </w:r>
          </w:p>
        </w:tc>
      </w:tr>
      <w:tr w:rsidR="00AE1A16" w14:paraId="5E5593B9" w14:textId="77777777" w:rsidTr="00583094">
        <w:tblPrEx>
          <w:tblCellMar>
            <w:left w:w="108" w:type="dxa"/>
            <w:right w:w="108" w:type="dxa"/>
          </w:tblCellMar>
        </w:tblPrEx>
        <w:trPr>
          <w:trHeight w:val="5371"/>
        </w:trPr>
        <w:tc>
          <w:tcPr>
            <w:tcW w:w="648" w:type="dxa"/>
            <w:gridSpan w:val="2"/>
          </w:tcPr>
          <w:p w14:paraId="44CE2CF7" w14:textId="1294E077" w:rsidR="00AE1A16" w:rsidRPr="002E5E8B" w:rsidRDefault="00AE1A16" w:rsidP="00512CDB">
            <w:pPr>
              <w:rPr>
                <w:b/>
                <w:bCs/>
              </w:rPr>
            </w:pPr>
            <w:r w:rsidRPr="002E5E8B">
              <w:rPr>
                <w:b/>
                <w:bCs/>
              </w:rPr>
              <w:lastRenderedPageBreak/>
              <w:t>3.7</w:t>
            </w:r>
          </w:p>
        </w:tc>
        <w:tc>
          <w:tcPr>
            <w:tcW w:w="3150" w:type="dxa"/>
            <w:gridSpan w:val="3"/>
          </w:tcPr>
          <w:p w14:paraId="11188B10" w14:textId="77777777" w:rsidR="00AE1A16" w:rsidRDefault="00AE1A16" w:rsidP="007E4B9C">
            <w:pPr>
              <w:rPr>
                <w:b/>
                <w:bCs/>
              </w:rPr>
            </w:pPr>
            <w:r>
              <w:rPr>
                <w:b/>
                <w:bCs/>
              </w:rPr>
              <w:t>Mental Health First Aid</w:t>
            </w:r>
          </w:p>
          <w:p w14:paraId="7097F93D" w14:textId="77777777" w:rsidR="00AE1A16" w:rsidRDefault="00AE1A16" w:rsidP="007E4B9C">
            <w:pPr>
              <w:rPr>
                <w:b/>
                <w:bCs/>
              </w:rPr>
            </w:pPr>
          </w:p>
          <w:p w14:paraId="349FCA83" w14:textId="5676E6BF" w:rsidR="00AE1A16" w:rsidRDefault="00AE1A16" w:rsidP="007E4B9C">
            <w:r w:rsidRPr="002E5E8B">
              <w:t>By June 30, 2025, 80% of parents, service providers, and community members who attend Mental Health First Aid training courses in McLean County will reduce their negative perception and stigma related to mental illness and increase their knowledge and</w:t>
            </w:r>
            <w:r w:rsidRPr="00F82650">
              <w:rPr>
                <w:b/>
                <w:bCs/>
              </w:rPr>
              <w:t xml:space="preserve"> </w:t>
            </w:r>
            <w:r w:rsidRPr="002E5E8B">
              <w:t>confidence in their ability to assist a person who may be dealing with a mental health problem, or crisis, to seek professional help; as a result of participating in a Mental Health First Aid course; as shown by their answers to questions on the course evaluations.</w:t>
            </w:r>
          </w:p>
        </w:tc>
        <w:tc>
          <w:tcPr>
            <w:tcW w:w="900" w:type="dxa"/>
            <w:vAlign w:val="center"/>
          </w:tcPr>
          <w:p w14:paraId="7128C1B4" w14:textId="33480F71" w:rsidR="00AE1A16" w:rsidRPr="002E5E8B" w:rsidRDefault="00AE1A16" w:rsidP="004B4E52">
            <w:pPr>
              <w:jc w:val="center"/>
              <w:rPr>
                <w:b/>
                <w:bCs/>
              </w:rPr>
            </w:pPr>
            <w:r w:rsidRPr="002E5E8B">
              <w:rPr>
                <w:b/>
                <w:bCs/>
              </w:rPr>
              <w:t>3.7.1</w:t>
            </w:r>
          </w:p>
        </w:tc>
        <w:tc>
          <w:tcPr>
            <w:tcW w:w="1800" w:type="dxa"/>
            <w:gridSpan w:val="2"/>
          </w:tcPr>
          <w:p w14:paraId="439C067C" w14:textId="178BAF47" w:rsidR="00AE1A16" w:rsidRPr="00B15D2B" w:rsidRDefault="00AE1A16" w:rsidP="00B15D2B">
            <w:pPr>
              <w:spacing w:before="60" w:after="60"/>
              <w:rPr>
                <w:rFonts w:cs="Times New Roman"/>
              </w:rPr>
            </w:pPr>
            <w:r>
              <w:rPr>
                <w:rFonts w:cs="Times New Roman"/>
                <w:b/>
                <w:iCs/>
              </w:rPr>
              <w:t xml:space="preserve">Offer Mental Health First Aid   </w:t>
            </w:r>
          </w:p>
        </w:tc>
        <w:tc>
          <w:tcPr>
            <w:tcW w:w="6678" w:type="dxa"/>
            <w:gridSpan w:val="3"/>
          </w:tcPr>
          <w:p w14:paraId="705FEF3C" w14:textId="4220CF57" w:rsidR="00AE1A16" w:rsidRPr="00D253F3" w:rsidRDefault="00AE1A16" w:rsidP="002E5E8B">
            <w:pPr>
              <w:pStyle w:val="ListParagraph"/>
              <w:numPr>
                <w:ilvl w:val="0"/>
                <w:numId w:val="26"/>
              </w:numPr>
              <w:spacing w:before="60" w:after="60" w:line="276" w:lineRule="auto"/>
              <w:rPr>
                <w:rFonts w:cstheme="minorHAnsi"/>
              </w:rPr>
            </w:pPr>
            <w:r w:rsidRPr="00D253F3">
              <w:rPr>
                <w:rFonts w:cstheme="minorHAnsi"/>
              </w:rPr>
              <w:t>Ten Mental Health First Aid training opportunities in McLean County</w:t>
            </w:r>
            <w:r w:rsidRPr="00E463D2">
              <w:rPr>
                <w:rFonts w:cstheme="minorHAnsi"/>
                <w:sz w:val="16"/>
                <w:szCs w:val="16"/>
              </w:rPr>
              <w:t xml:space="preserve"> </w:t>
            </w:r>
          </w:p>
          <w:p w14:paraId="2B69D486" w14:textId="70CE1FCE" w:rsidR="00AE1A16" w:rsidRPr="00D253F3" w:rsidRDefault="00AE1A16" w:rsidP="002E5E8B">
            <w:pPr>
              <w:pStyle w:val="ListParagraph"/>
              <w:numPr>
                <w:ilvl w:val="0"/>
                <w:numId w:val="26"/>
              </w:numPr>
              <w:spacing w:before="60" w:after="60" w:line="276" w:lineRule="auto"/>
              <w:rPr>
                <w:rFonts w:cstheme="minorHAnsi"/>
              </w:rPr>
            </w:pPr>
            <w:r w:rsidRPr="00D253F3">
              <w:rPr>
                <w:rFonts w:cstheme="minorHAnsi"/>
              </w:rPr>
              <w:t>200 Learners (participants)</w:t>
            </w:r>
            <w:r w:rsidRPr="00C35018">
              <w:rPr>
                <w:rFonts w:cstheme="minorHAnsi"/>
                <w:sz w:val="16"/>
                <w:szCs w:val="16"/>
              </w:rPr>
              <w:t xml:space="preserve"> </w:t>
            </w:r>
          </w:p>
          <w:p w14:paraId="160AD8BF" w14:textId="1DD3824F" w:rsidR="00AE1A16" w:rsidRPr="00D253F3" w:rsidRDefault="00AE1A16" w:rsidP="002E5E8B">
            <w:pPr>
              <w:pStyle w:val="ListParagraph"/>
              <w:numPr>
                <w:ilvl w:val="0"/>
                <w:numId w:val="26"/>
              </w:numPr>
              <w:spacing w:before="60" w:after="60" w:line="276" w:lineRule="auto"/>
              <w:ind w:left="740"/>
              <w:rPr>
                <w:rFonts w:cstheme="minorHAnsi"/>
              </w:rPr>
            </w:pPr>
            <w:r w:rsidRPr="00D253F3">
              <w:rPr>
                <w:rFonts w:cstheme="minorHAnsi"/>
              </w:rPr>
              <w:t>40 parents, caregivers, and teachers of children under age six attend</w:t>
            </w:r>
            <w:r w:rsidRPr="00C35018">
              <w:rPr>
                <w:rFonts w:cstheme="minorHAnsi"/>
                <w:sz w:val="16"/>
                <w:szCs w:val="16"/>
              </w:rPr>
              <w:t xml:space="preserve"> </w:t>
            </w:r>
          </w:p>
          <w:p w14:paraId="3929D67A" w14:textId="3EA3F00F" w:rsidR="00AE1A16" w:rsidRPr="00D253F3" w:rsidRDefault="00AE1A16" w:rsidP="002E5E8B">
            <w:pPr>
              <w:pStyle w:val="ListParagraph"/>
              <w:numPr>
                <w:ilvl w:val="0"/>
                <w:numId w:val="26"/>
              </w:numPr>
              <w:spacing w:before="60" w:after="60" w:line="276" w:lineRule="auto"/>
              <w:rPr>
                <w:rFonts w:cstheme="minorHAnsi"/>
              </w:rPr>
            </w:pPr>
            <w:r w:rsidRPr="00D253F3">
              <w:rPr>
                <w:rFonts w:cstheme="minorHAnsi"/>
              </w:rPr>
              <w:t>200 Resource packets given to MHFA Learners</w:t>
            </w:r>
            <w:r w:rsidRPr="00C35018">
              <w:rPr>
                <w:rFonts w:cstheme="minorHAnsi"/>
                <w:sz w:val="16"/>
                <w:szCs w:val="16"/>
              </w:rPr>
              <w:t xml:space="preserve"> </w:t>
            </w:r>
          </w:p>
          <w:p w14:paraId="1515DDEA" w14:textId="77777777" w:rsidR="00AE1A16" w:rsidRPr="00D253F3" w:rsidRDefault="00AE1A16" w:rsidP="002E5E8B">
            <w:pPr>
              <w:pStyle w:val="ListParagraph"/>
              <w:numPr>
                <w:ilvl w:val="0"/>
                <w:numId w:val="26"/>
              </w:numPr>
              <w:spacing w:after="200" w:line="276" w:lineRule="auto"/>
              <w:rPr>
                <w:rFonts w:cstheme="minorHAnsi"/>
                <w:bCs/>
              </w:rPr>
            </w:pPr>
            <w:r w:rsidRPr="00D253F3">
              <w:rPr>
                <w:rFonts w:cstheme="minorHAnsi"/>
                <w:bCs/>
              </w:rPr>
              <w:t>McLean County residents have reduced stigma of mental illness</w:t>
            </w:r>
            <w:r w:rsidRPr="00D253F3">
              <w:rPr>
                <w:rFonts w:cstheme="minorHAnsi"/>
                <w:bCs/>
                <w:color w:val="FF0000"/>
              </w:rPr>
              <w:t xml:space="preserve"> </w:t>
            </w:r>
          </w:p>
          <w:p w14:paraId="02EF1A73" w14:textId="73DE114D" w:rsidR="00AE1A16" w:rsidRPr="00D253F3" w:rsidRDefault="00AE1A16" w:rsidP="002E5E8B">
            <w:pPr>
              <w:pStyle w:val="ListParagraph"/>
              <w:numPr>
                <w:ilvl w:val="0"/>
                <w:numId w:val="26"/>
              </w:numPr>
              <w:spacing w:after="200" w:line="276" w:lineRule="auto"/>
              <w:rPr>
                <w:rFonts w:cstheme="minorHAnsi"/>
                <w:bCs/>
              </w:rPr>
            </w:pPr>
            <w:r w:rsidRPr="00D253F3">
              <w:rPr>
                <w:rFonts w:cstheme="minorHAnsi"/>
                <w:bCs/>
              </w:rPr>
              <w:t xml:space="preserve">90% of Learners who complete an evaluation will report they Agree or Strongly Agree </w:t>
            </w:r>
            <w:r w:rsidRPr="00D253F3">
              <w:rPr>
                <w:rFonts w:eastAsia="Times New Roman" w:cstheme="minorHAnsi"/>
                <w:color w:val="000000"/>
              </w:rPr>
              <w:t>after training that they have increased their knowledge of mental health concerns</w:t>
            </w:r>
          </w:p>
          <w:p w14:paraId="53B192B2" w14:textId="4AE18469" w:rsidR="00AE1A16" w:rsidRPr="009B170C" w:rsidRDefault="00AE1A16" w:rsidP="002E5E8B">
            <w:pPr>
              <w:pStyle w:val="ListParagraph"/>
              <w:numPr>
                <w:ilvl w:val="0"/>
                <w:numId w:val="21"/>
              </w:numPr>
              <w:ind w:left="252" w:hanging="252"/>
              <w:rPr>
                <w:rFonts w:cs="Times New Roman"/>
                <w:b/>
              </w:rPr>
            </w:pPr>
            <w:r w:rsidRPr="00D253F3">
              <w:rPr>
                <w:rFonts w:cstheme="minorHAnsi"/>
                <w:bCs/>
              </w:rPr>
              <w:t>90% of Learners who complete an evaluation will report they Agree or Strongly Agree that they can ask a person whether they are considering killing themself</w:t>
            </w:r>
          </w:p>
        </w:tc>
      </w:tr>
      <w:tr w:rsidR="00AB7C55" w14:paraId="31F026D6" w14:textId="77777777" w:rsidTr="00AB7C55">
        <w:tblPrEx>
          <w:tblCellMar>
            <w:left w:w="108" w:type="dxa"/>
            <w:right w:w="108" w:type="dxa"/>
          </w:tblCellMar>
        </w:tblPrEx>
        <w:trPr>
          <w:trHeight w:val="260"/>
        </w:trPr>
        <w:tc>
          <w:tcPr>
            <w:tcW w:w="13176" w:type="dxa"/>
            <w:gridSpan w:val="11"/>
            <w:shd w:val="clear" w:color="auto" w:fill="F2F2F2" w:themeFill="background1" w:themeFillShade="F2"/>
          </w:tcPr>
          <w:p w14:paraId="4769690E" w14:textId="77777777" w:rsidR="00AB7C55" w:rsidRPr="004B4E52" w:rsidRDefault="00AB7C55" w:rsidP="004B4E52">
            <w:pPr>
              <w:rPr>
                <w:sz w:val="16"/>
                <w:szCs w:val="16"/>
              </w:rPr>
            </w:pPr>
          </w:p>
        </w:tc>
      </w:tr>
      <w:tr w:rsidR="009B170C" w14:paraId="18B01958" w14:textId="77777777" w:rsidTr="009B170C">
        <w:tblPrEx>
          <w:tblCellMar>
            <w:left w:w="108" w:type="dxa"/>
            <w:right w:w="108" w:type="dxa"/>
          </w:tblCellMar>
        </w:tblPrEx>
        <w:trPr>
          <w:trHeight w:val="475"/>
        </w:trPr>
        <w:tc>
          <w:tcPr>
            <w:tcW w:w="648" w:type="dxa"/>
            <w:gridSpan w:val="2"/>
            <w:vMerge w:val="restart"/>
          </w:tcPr>
          <w:p w14:paraId="650EB708" w14:textId="4A2267FD" w:rsidR="009B170C" w:rsidRPr="00AE1A16" w:rsidRDefault="00CD6A9F" w:rsidP="00333279">
            <w:pPr>
              <w:rPr>
                <w:b/>
                <w:bCs/>
              </w:rPr>
            </w:pPr>
            <w:r w:rsidRPr="00AE1A16">
              <w:rPr>
                <w:b/>
                <w:bCs/>
              </w:rPr>
              <w:t>3.10</w:t>
            </w:r>
          </w:p>
        </w:tc>
        <w:tc>
          <w:tcPr>
            <w:tcW w:w="3150" w:type="dxa"/>
            <w:gridSpan w:val="3"/>
            <w:vMerge w:val="restart"/>
          </w:tcPr>
          <w:p w14:paraId="152A232B" w14:textId="77777777" w:rsidR="009B170C" w:rsidRDefault="00CD6A9F" w:rsidP="001F01DC">
            <w:pPr>
              <w:rPr>
                <w:rFonts w:cs="Times New Roman"/>
                <w:b/>
                <w:bCs/>
              </w:rPr>
            </w:pPr>
            <w:r>
              <w:rPr>
                <w:rFonts w:cs="Times New Roman"/>
                <w:b/>
                <w:bCs/>
              </w:rPr>
              <w:t>Developing</w:t>
            </w:r>
            <w:r w:rsidRPr="003F47DE">
              <w:rPr>
                <w:rFonts w:cs="Times New Roman"/>
                <w:b/>
                <w:bCs/>
              </w:rPr>
              <w:t xml:space="preserve"> Subject-Matter Knowledge</w:t>
            </w:r>
          </w:p>
          <w:p w14:paraId="2077F0DC" w14:textId="77777777" w:rsidR="00AE1A16" w:rsidRDefault="00AE1A16" w:rsidP="001F01DC">
            <w:pPr>
              <w:rPr>
                <w:rFonts w:cs="Times New Roman"/>
                <w:b/>
                <w:bCs/>
              </w:rPr>
            </w:pPr>
          </w:p>
          <w:p w14:paraId="00909F34" w14:textId="345FDF72" w:rsidR="00AE1A16" w:rsidRPr="00AE1A16" w:rsidRDefault="00AE1A16" w:rsidP="001F01DC">
            <w:r w:rsidRPr="00AE1A16">
              <w:t xml:space="preserve">By June 30, 2025, 60% of the McLean County AOK Network Partners who completed an evaluation will report increased subject-matter knowledge about one of the three problems in the Targeted Problem of Early </w:t>
            </w:r>
            <w:r w:rsidRPr="00AE1A16">
              <w:lastRenderedPageBreak/>
              <w:t>Childhood Success:  not all McLean County children have health insurance, many McLean County parents/caregivers report being depressed, and not all McLean County families have adequate and stable housing.</w:t>
            </w:r>
          </w:p>
        </w:tc>
        <w:tc>
          <w:tcPr>
            <w:tcW w:w="900" w:type="dxa"/>
            <w:vAlign w:val="center"/>
          </w:tcPr>
          <w:p w14:paraId="47383394" w14:textId="34B6CD64" w:rsidR="009B170C" w:rsidRDefault="00AE1A16" w:rsidP="004B4E52">
            <w:pPr>
              <w:jc w:val="center"/>
            </w:pPr>
            <w:r>
              <w:rPr>
                <w:rFonts w:cs="Times New Roman"/>
                <w:b/>
              </w:rPr>
              <w:lastRenderedPageBreak/>
              <w:t>3.10.1</w:t>
            </w:r>
          </w:p>
        </w:tc>
        <w:tc>
          <w:tcPr>
            <w:tcW w:w="1800" w:type="dxa"/>
            <w:gridSpan w:val="2"/>
          </w:tcPr>
          <w:p w14:paraId="521F9C9E" w14:textId="1EC44603" w:rsidR="009B170C" w:rsidRPr="00AE1A16" w:rsidRDefault="00AE1A16" w:rsidP="001F01DC">
            <w:pPr>
              <w:rPr>
                <w:iCs/>
              </w:rPr>
            </w:pPr>
            <w:r w:rsidRPr="00AE1A16">
              <w:rPr>
                <w:rFonts w:cs="Times New Roman"/>
                <w:b/>
                <w:iCs/>
              </w:rPr>
              <w:t>Invite Subject-Matter speakers for Network Meetings</w:t>
            </w:r>
          </w:p>
        </w:tc>
        <w:tc>
          <w:tcPr>
            <w:tcW w:w="6678" w:type="dxa"/>
            <w:gridSpan w:val="3"/>
          </w:tcPr>
          <w:p w14:paraId="2FF44785" w14:textId="39EF4F76" w:rsidR="00AE1A16" w:rsidRDefault="00AE1A16" w:rsidP="00AE1A16">
            <w:pPr>
              <w:pStyle w:val="ListParagraph"/>
              <w:numPr>
                <w:ilvl w:val="0"/>
                <w:numId w:val="5"/>
              </w:numPr>
              <w:spacing w:after="200" w:line="276" w:lineRule="auto"/>
              <w:rPr>
                <w:rFonts w:cs="Times New Roman"/>
              </w:rPr>
            </w:pPr>
            <w:r>
              <w:rPr>
                <w:rFonts w:cs="Times New Roman"/>
              </w:rPr>
              <w:t>Two presentations for Targeted Problems subjects scheduled for AOK Network Meetings</w:t>
            </w:r>
          </w:p>
          <w:p w14:paraId="49688FC9" w14:textId="03A75B20" w:rsidR="00AE1A16" w:rsidRDefault="00AE1A16" w:rsidP="00AE1A16">
            <w:pPr>
              <w:pStyle w:val="ListParagraph"/>
              <w:numPr>
                <w:ilvl w:val="0"/>
                <w:numId w:val="5"/>
              </w:numPr>
              <w:spacing w:after="200" w:line="276" w:lineRule="auto"/>
              <w:rPr>
                <w:rFonts w:cs="Times New Roman"/>
              </w:rPr>
            </w:pPr>
            <w:r>
              <w:rPr>
                <w:rFonts w:cs="Times New Roman"/>
              </w:rPr>
              <w:t>Two subject-matter speakers attend Network Meetings and share knowledge and expertise about the Targeted Problems</w:t>
            </w:r>
          </w:p>
          <w:p w14:paraId="4B60DD06" w14:textId="34677440" w:rsidR="00AE1A16" w:rsidRDefault="00AE1A16" w:rsidP="00AE1A16">
            <w:pPr>
              <w:pStyle w:val="ListParagraph"/>
              <w:numPr>
                <w:ilvl w:val="0"/>
                <w:numId w:val="5"/>
              </w:numPr>
              <w:spacing w:after="200" w:line="276" w:lineRule="auto"/>
              <w:rPr>
                <w:rFonts w:cs="Times New Roman"/>
              </w:rPr>
            </w:pPr>
            <w:r>
              <w:rPr>
                <w:rFonts w:cs="Segoe UI Symbol"/>
                <w:bCs/>
                <w:iCs/>
              </w:rPr>
              <w:t>12 evaluations or surveys completed after each speaker to measure increased knowledge</w:t>
            </w:r>
          </w:p>
          <w:p w14:paraId="21C83543" w14:textId="5E0C0233" w:rsidR="009B170C" w:rsidRPr="009B170C" w:rsidRDefault="00AE1A16" w:rsidP="00AE1A16">
            <w:pPr>
              <w:pStyle w:val="ListParagraph"/>
              <w:numPr>
                <w:ilvl w:val="0"/>
                <w:numId w:val="5"/>
              </w:numPr>
              <w:rPr>
                <w:rFonts w:cs="Times New Roman"/>
                <w:i/>
              </w:rPr>
            </w:pPr>
            <w:r>
              <w:rPr>
                <w:rFonts w:cs="Times New Roman"/>
              </w:rPr>
              <w:t>AOK Network team and Partners have more subject-matter knowledge about the three problems in the Targeted Problem of Early Childhood Success</w:t>
            </w:r>
          </w:p>
        </w:tc>
      </w:tr>
      <w:tr w:rsidR="00AE1A16" w14:paraId="35537156" w14:textId="77777777" w:rsidTr="00EE4C1E">
        <w:tblPrEx>
          <w:tblCellMar>
            <w:left w:w="108" w:type="dxa"/>
            <w:right w:w="108" w:type="dxa"/>
          </w:tblCellMar>
        </w:tblPrEx>
        <w:trPr>
          <w:trHeight w:val="3818"/>
        </w:trPr>
        <w:tc>
          <w:tcPr>
            <w:tcW w:w="648" w:type="dxa"/>
            <w:gridSpan w:val="2"/>
            <w:vMerge/>
          </w:tcPr>
          <w:p w14:paraId="36C8FBD1" w14:textId="77777777" w:rsidR="00AE1A16" w:rsidRDefault="00AE1A16" w:rsidP="00333279"/>
        </w:tc>
        <w:tc>
          <w:tcPr>
            <w:tcW w:w="3150" w:type="dxa"/>
            <w:gridSpan w:val="3"/>
            <w:vMerge/>
          </w:tcPr>
          <w:p w14:paraId="57715944" w14:textId="77777777" w:rsidR="00AE1A16" w:rsidRPr="001F01DC" w:rsidRDefault="00AE1A16" w:rsidP="001F01DC">
            <w:pPr>
              <w:rPr>
                <w:b/>
              </w:rPr>
            </w:pPr>
          </w:p>
        </w:tc>
        <w:tc>
          <w:tcPr>
            <w:tcW w:w="900" w:type="dxa"/>
            <w:vAlign w:val="center"/>
          </w:tcPr>
          <w:p w14:paraId="327A6576" w14:textId="7BF6B8CB" w:rsidR="00AE1A16" w:rsidRPr="008502E2" w:rsidRDefault="00AE1A16" w:rsidP="004B4E52">
            <w:pPr>
              <w:jc w:val="center"/>
            </w:pPr>
            <w:r>
              <w:rPr>
                <w:rFonts w:cs="Times New Roman"/>
                <w:b/>
              </w:rPr>
              <w:t>3.10.2</w:t>
            </w:r>
          </w:p>
        </w:tc>
        <w:tc>
          <w:tcPr>
            <w:tcW w:w="1800" w:type="dxa"/>
            <w:gridSpan w:val="2"/>
          </w:tcPr>
          <w:p w14:paraId="1C933EF4" w14:textId="1B7BD688" w:rsidR="00AE1A16" w:rsidRPr="00AE1A16" w:rsidRDefault="00AE1A16" w:rsidP="001F01DC">
            <w:pPr>
              <w:rPr>
                <w:rFonts w:cs="Times New Roman"/>
                <w:iCs/>
              </w:rPr>
            </w:pPr>
            <w:r w:rsidRPr="00AE1A16">
              <w:rPr>
                <w:rFonts w:cs="Times New Roman"/>
                <w:b/>
                <w:iCs/>
              </w:rPr>
              <w:t>Offer a training about a Targeted Problem subject</w:t>
            </w:r>
          </w:p>
        </w:tc>
        <w:tc>
          <w:tcPr>
            <w:tcW w:w="6678" w:type="dxa"/>
            <w:gridSpan w:val="3"/>
          </w:tcPr>
          <w:p w14:paraId="5CA88F90" w14:textId="373FF89F" w:rsidR="00AE1A16" w:rsidRDefault="00AE1A16" w:rsidP="00AE1A16">
            <w:pPr>
              <w:pStyle w:val="ListParagraph"/>
              <w:numPr>
                <w:ilvl w:val="0"/>
                <w:numId w:val="5"/>
              </w:numPr>
              <w:rPr>
                <w:rFonts w:cs="Times New Roman"/>
              </w:rPr>
            </w:pPr>
            <w:r>
              <w:rPr>
                <w:rFonts w:cs="Times New Roman"/>
              </w:rPr>
              <w:t>AOK Network Meeting time spent brainstorming appropriate speakers for the Targeted Problem Professional Development Opportunity</w:t>
            </w:r>
          </w:p>
          <w:p w14:paraId="49985CE1" w14:textId="7C729EF2" w:rsidR="00AE1A16" w:rsidRPr="00AB4FBE" w:rsidRDefault="00AE1A16" w:rsidP="00AE1A16">
            <w:pPr>
              <w:pStyle w:val="ListParagraph"/>
              <w:numPr>
                <w:ilvl w:val="0"/>
                <w:numId w:val="5"/>
              </w:numPr>
              <w:rPr>
                <w:rFonts w:cs="Times New Roman"/>
              </w:rPr>
            </w:pPr>
            <w:r>
              <w:rPr>
                <w:rFonts w:cs="Times New Roman"/>
              </w:rPr>
              <w:t>Invitations to Network Partners, local Parents, and Child Care providers sent</w:t>
            </w:r>
          </w:p>
          <w:p w14:paraId="75300E35" w14:textId="313241E6" w:rsidR="00AE1A16" w:rsidRPr="00CA6A36" w:rsidRDefault="00AE1A16" w:rsidP="00AE1A16">
            <w:pPr>
              <w:pStyle w:val="ListParagraph"/>
              <w:numPr>
                <w:ilvl w:val="0"/>
                <w:numId w:val="5"/>
              </w:numPr>
              <w:rPr>
                <w:rFonts w:cs="Times New Roman"/>
              </w:rPr>
            </w:pPr>
            <w:r>
              <w:rPr>
                <w:rFonts w:cs="Times New Roman"/>
              </w:rPr>
              <w:t>One</w:t>
            </w:r>
            <w:r w:rsidRPr="00CA6A36">
              <w:rPr>
                <w:rFonts w:cs="Times New Roman"/>
              </w:rPr>
              <w:t xml:space="preserve"> presentation</w:t>
            </w:r>
            <w:r>
              <w:rPr>
                <w:rFonts w:cs="Times New Roman"/>
              </w:rPr>
              <w:t>, open to the McLean County community, by a subject matter expert</w:t>
            </w:r>
            <w:r w:rsidRPr="00CA6A36">
              <w:rPr>
                <w:rFonts w:cs="Times New Roman"/>
              </w:rPr>
              <w:t xml:space="preserve"> </w:t>
            </w:r>
            <w:r>
              <w:rPr>
                <w:rFonts w:cs="Times New Roman"/>
              </w:rPr>
              <w:t>related to a</w:t>
            </w:r>
            <w:r w:rsidRPr="00CA6A36">
              <w:rPr>
                <w:rFonts w:cs="Times New Roman"/>
              </w:rPr>
              <w:t xml:space="preserve"> Targeted Problem subject</w:t>
            </w:r>
            <w:r>
              <w:rPr>
                <w:rFonts w:cs="Times New Roman"/>
              </w:rPr>
              <w:t>,</w:t>
            </w:r>
            <w:r w:rsidRPr="00CA6A36">
              <w:rPr>
                <w:rFonts w:cs="Times New Roman"/>
              </w:rPr>
              <w:t xml:space="preserve"> </w:t>
            </w:r>
            <w:r>
              <w:rPr>
                <w:rFonts w:cs="Times New Roman"/>
              </w:rPr>
              <w:t>hosted by the McLean County AOK Network</w:t>
            </w:r>
          </w:p>
          <w:p w14:paraId="4F9E0BBA" w14:textId="371B62E9" w:rsidR="00AE1A16" w:rsidRPr="00CA6A36" w:rsidRDefault="00AE1A16" w:rsidP="00AE1A16">
            <w:pPr>
              <w:pStyle w:val="ListParagraph"/>
              <w:numPr>
                <w:ilvl w:val="0"/>
                <w:numId w:val="5"/>
              </w:numPr>
              <w:rPr>
                <w:rFonts w:cs="Times New Roman"/>
              </w:rPr>
            </w:pPr>
            <w:r w:rsidRPr="00CA6A36">
              <w:rPr>
                <w:rFonts w:cs="Segoe UI Symbol"/>
                <w:bCs/>
                <w:iCs/>
              </w:rPr>
              <w:t>12</w:t>
            </w:r>
            <w:r>
              <w:rPr>
                <w:rFonts w:cs="Segoe UI Symbol"/>
                <w:bCs/>
                <w:iCs/>
              </w:rPr>
              <w:t xml:space="preserve"> individuals complete an</w:t>
            </w:r>
            <w:r w:rsidRPr="00CA6A36">
              <w:rPr>
                <w:rFonts w:cs="Segoe UI Symbol"/>
                <w:bCs/>
                <w:iCs/>
              </w:rPr>
              <w:t xml:space="preserve"> evaluation or survey after </w:t>
            </w:r>
            <w:r>
              <w:rPr>
                <w:rFonts w:cs="Segoe UI Symbol"/>
                <w:bCs/>
                <w:iCs/>
              </w:rPr>
              <w:t>the PD event</w:t>
            </w:r>
            <w:r w:rsidRPr="00CA6A36">
              <w:rPr>
                <w:rFonts w:cs="Segoe UI Symbol"/>
                <w:bCs/>
                <w:iCs/>
              </w:rPr>
              <w:t xml:space="preserve"> to measure increased knowledge</w:t>
            </w:r>
            <w:r w:rsidRPr="00CA6A36">
              <w:rPr>
                <w:rFonts w:cs="Times New Roman"/>
              </w:rPr>
              <w:t xml:space="preserve"> about </w:t>
            </w:r>
            <w:r>
              <w:rPr>
                <w:rFonts w:cs="Times New Roman"/>
              </w:rPr>
              <w:t>one of the</w:t>
            </w:r>
            <w:r w:rsidRPr="00CA6A36">
              <w:rPr>
                <w:rFonts w:cs="Times New Roman"/>
              </w:rPr>
              <w:t xml:space="preserve"> three problems in the Targeted Problem of Early Childhood Success</w:t>
            </w:r>
          </w:p>
          <w:p w14:paraId="57E2DD5F" w14:textId="7D34BDCD" w:rsidR="00AE1A16" w:rsidRPr="009B170C" w:rsidRDefault="00AE1A16" w:rsidP="00AE1A16">
            <w:pPr>
              <w:pStyle w:val="ListParagraph"/>
              <w:numPr>
                <w:ilvl w:val="0"/>
                <w:numId w:val="5"/>
              </w:numPr>
              <w:rPr>
                <w:rFonts w:cs="Times New Roman"/>
              </w:rPr>
            </w:pPr>
            <w:r w:rsidRPr="00CA6A36">
              <w:rPr>
                <w:rFonts w:cs="Times New Roman"/>
              </w:rPr>
              <w:t>AOK Network team and Partners have more subject-matter knowledge about the three problems in the Targeted Problem of Early Childhood Success</w:t>
            </w:r>
          </w:p>
        </w:tc>
      </w:tr>
    </w:tbl>
    <w:p w14:paraId="5057723D" w14:textId="77777777" w:rsidR="00281B26" w:rsidRDefault="00281B26"/>
    <w:p w14:paraId="45C671D1" w14:textId="77777777" w:rsidR="00281B26" w:rsidRDefault="00281B26" w:rsidP="00FD14AC">
      <w:pPr>
        <w:ind w:firstLine="720"/>
      </w:pPr>
    </w:p>
    <w:p w14:paraId="690928BA" w14:textId="77777777" w:rsidR="00FD14AC" w:rsidRPr="00FD14AC" w:rsidRDefault="00FD14AC" w:rsidP="00FD14AC">
      <w:pPr>
        <w:ind w:firstLine="720"/>
      </w:pPr>
    </w:p>
    <w:sectPr w:rsidR="00FD14AC" w:rsidRPr="00FD14AC" w:rsidSect="00615C38">
      <w:headerReference w:type="default" r:id="rId7"/>
      <w:pgSz w:w="15840" w:h="12240" w:orient="landscape"/>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847B" w14:textId="77777777" w:rsidR="00B95F00" w:rsidRDefault="00B95F00" w:rsidP="00C326F5">
      <w:pPr>
        <w:spacing w:after="0" w:line="240" w:lineRule="auto"/>
      </w:pPr>
      <w:r>
        <w:separator/>
      </w:r>
    </w:p>
  </w:endnote>
  <w:endnote w:type="continuationSeparator" w:id="0">
    <w:p w14:paraId="571BC3F0" w14:textId="77777777" w:rsidR="00B95F00" w:rsidRDefault="00B95F00" w:rsidP="00C3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648E" w14:textId="77777777" w:rsidR="00B95F00" w:rsidRDefault="00B95F00" w:rsidP="00C326F5">
      <w:pPr>
        <w:spacing w:after="0" w:line="240" w:lineRule="auto"/>
      </w:pPr>
      <w:r>
        <w:separator/>
      </w:r>
    </w:p>
  </w:footnote>
  <w:footnote w:type="continuationSeparator" w:id="0">
    <w:p w14:paraId="4F756C09" w14:textId="77777777" w:rsidR="00B95F00" w:rsidRDefault="00B95F00" w:rsidP="00C3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430"/>
      <w:gridCol w:w="2520"/>
      <w:gridCol w:w="6030"/>
    </w:tblGrid>
    <w:tr w:rsidR="00DE0D21" w14:paraId="41D1BC53" w14:textId="77777777" w:rsidTr="00DE0D21">
      <w:trPr>
        <w:trHeight w:val="914"/>
      </w:trPr>
      <w:tc>
        <w:tcPr>
          <w:tcW w:w="1278" w:type="dxa"/>
          <w:vAlign w:val="bottom"/>
        </w:tcPr>
        <w:p w14:paraId="1F027EA5" w14:textId="77777777" w:rsidR="00DE0D21" w:rsidRDefault="00DE0D21">
          <w:pPr>
            <w:pStyle w:val="Header"/>
          </w:pPr>
          <w:r w:rsidRPr="00DE0D21">
            <w:rPr>
              <w:noProof/>
            </w:rPr>
            <w:drawing>
              <wp:inline distT="0" distB="0" distL="0" distR="0" wp14:anchorId="1A16674E" wp14:editId="6885D002">
                <wp:extent cx="580445" cy="580445"/>
                <wp:effectExtent l="19050" t="0" r="0" b="0"/>
                <wp:docPr id="5" name="Picture 1" descr="C:\Users\Home\Downloads\AO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AOK_LOGO.jpg"/>
                        <pic:cNvPicPr>
                          <a:picLocks noChangeAspect="1" noChangeArrowheads="1"/>
                        </pic:cNvPicPr>
                      </pic:nvPicPr>
                      <pic:blipFill>
                        <a:blip r:embed="rId1" cstate="print"/>
                        <a:srcRect/>
                        <a:stretch>
                          <a:fillRect/>
                        </a:stretch>
                      </pic:blipFill>
                      <pic:spPr bwMode="auto">
                        <a:xfrm>
                          <a:off x="0" y="0"/>
                          <a:ext cx="584421" cy="584421"/>
                        </a:xfrm>
                        <a:prstGeom prst="rect">
                          <a:avLst/>
                        </a:prstGeom>
                        <a:noFill/>
                        <a:ln w="9525">
                          <a:noFill/>
                          <a:miter lim="800000"/>
                          <a:headEnd/>
                          <a:tailEnd/>
                        </a:ln>
                      </pic:spPr>
                    </pic:pic>
                  </a:graphicData>
                </a:graphic>
              </wp:inline>
            </w:drawing>
          </w:r>
        </w:p>
      </w:tc>
      <w:tc>
        <w:tcPr>
          <w:tcW w:w="10980" w:type="dxa"/>
          <w:gridSpan w:val="3"/>
          <w:vAlign w:val="center"/>
        </w:tcPr>
        <w:p w14:paraId="3DC137EA" w14:textId="47FA302E" w:rsidR="00DE0D21" w:rsidRDefault="00DE0D21" w:rsidP="00DE0D21">
          <w:pPr>
            <w:jc w:val="center"/>
            <w:rPr>
              <w:b/>
              <w:sz w:val="28"/>
              <w:szCs w:val="28"/>
            </w:rPr>
          </w:pPr>
          <w:r w:rsidRPr="00C326F5">
            <w:rPr>
              <w:b/>
              <w:sz w:val="28"/>
              <w:szCs w:val="28"/>
            </w:rPr>
            <w:t>FY2</w:t>
          </w:r>
          <w:r w:rsidR="00031CB0">
            <w:rPr>
              <w:b/>
              <w:sz w:val="28"/>
              <w:szCs w:val="28"/>
            </w:rPr>
            <w:t>5</w:t>
          </w:r>
          <w:r w:rsidRPr="00C326F5">
            <w:rPr>
              <w:b/>
              <w:sz w:val="28"/>
              <w:szCs w:val="28"/>
            </w:rPr>
            <w:t xml:space="preserve"> Plan At A Glance</w:t>
          </w:r>
          <w:r>
            <w:rPr>
              <w:b/>
              <w:sz w:val="28"/>
              <w:szCs w:val="28"/>
            </w:rPr>
            <w:t>:</w:t>
          </w:r>
        </w:p>
        <w:p w14:paraId="388AD9C9" w14:textId="77777777" w:rsidR="00DE0D21" w:rsidRPr="00C326F5" w:rsidRDefault="00AB7C55" w:rsidP="00DE0D21">
          <w:pPr>
            <w:pStyle w:val="Header"/>
            <w:jc w:val="center"/>
          </w:pPr>
          <w:r>
            <w:rPr>
              <w:b/>
              <w:sz w:val="28"/>
              <w:szCs w:val="28"/>
            </w:rPr>
            <w:t>Child and Family Outcome</w:t>
          </w:r>
          <w:r w:rsidR="00DE0D21">
            <w:rPr>
              <w:b/>
              <w:sz w:val="28"/>
              <w:szCs w:val="28"/>
            </w:rPr>
            <w:t xml:space="preserve"> Initiative</w:t>
          </w:r>
        </w:p>
      </w:tc>
    </w:tr>
    <w:tr w:rsidR="00DE0D21" w14:paraId="79D9B14F" w14:textId="77777777" w:rsidTr="00F8275C">
      <w:tc>
        <w:tcPr>
          <w:tcW w:w="1278" w:type="dxa"/>
          <w:vAlign w:val="bottom"/>
        </w:tcPr>
        <w:p w14:paraId="2632A0DC" w14:textId="77777777" w:rsidR="00DE0D21" w:rsidRDefault="00DE0D21" w:rsidP="00DE0D21">
          <w:pPr>
            <w:pStyle w:val="Header"/>
            <w:jc w:val="right"/>
          </w:pPr>
          <w:r>
            <w:t>Network:</w:t>
          </w:r>
        </w:p>
      </w:tc>
      <w:tc>
        <w:tcPr>
          <w:tcW w:w="2430" w:type="dxa"/>
          <w:tcBorders>
            <w:bottom w:val="single" w:sz="4" w:space="0" w:color="auto"/>
          </w:tcBorders>
          <w:vAlign w:val="bottom"/>
        </w:tcPr>
        <w:p w14:paraId="7F51D031" w14:textId="0FA6BD28" w:rsidR="00DE0D21" w:rsidRDefault="00E57B28">
          <w:pPr>
            <w:pStyle w:val="Header"/>
          </w:pPr>
          <w:r>
            <w:t xml:space="preserve">McLean </w:t>
          </w:r>
          <w:r w:rsidR="00F8275C">
            <w:t xml:space="preserve">County </w:t>
          </w:r>
        </w:p>
      </w:tc>
      <w:tc>
        <w:tcPr>
          <w:tcW w:w="2520" w:type="dxa"/>
        </w:tcPr>
        <w:p w14:paraId="00ACD174" w14:textId="77777777" w:rsidR="00DE0D21" w:rsidRDefault="00DE0D21">
          <w:pPr>
            <w:pStyle w:val="Header"/>
          </w:pPr>
        </w:p>
      </w:tc>
      <w:tc>
        <w:tcPr>
          <w:tcW w:w="6030" w:type="dxa"/>
          <w:vAlign w:val="bottom"/>
        </w:tcPr>
        <w:p w14:paraId="00EC071E" w14:textId="77777777" w:rsidR="00DE0D21" w:rsidRDefault="00DE0D21">
          <w:pPr>
            <w:pStyle w:val="Header"/>
          </w:pPr>
        </w:p>
      </w:tc>
    </w:tr>
  </w:tbl>
  <w:p w14:paraId="2F741DDE" w14:textId="77777777" w:rsidR="00C326F5" w:rsidRDefault="00C32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FD0"/>
    <w:multiLevelType w:val="hybridMultilevel"/>
    <w:tmpl w:val="99DE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A61BC"/>
    <w:multiLevelType w:val="hybridMultilevel"/>
    <w:tmpl w:val="FE4A1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C6DC7"/>
    <w:multiLevelType w:val="hybridMultilevel"/>
    <w:tmpl w:val="CB54CB56"/>
    <w:lvl w:ilvl="0" w:tplc="A7BA28A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42D7"/>
    <w:multiLevelType w:val="hybridMultilevel"/>
    <w:tmpl w:val="F1B2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56FA"/>
    <w:multiLevelType w:val="hybridMultilevel"/>
    <w:tmpl w:val="1FBA7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35CFD"/>
    <w:multiLevelType w:val="hybridMultilevel"/>
    <w:tmpl w:val="1C8A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4728"/>
    <w:multiLevelType w:val="hybridMultilevel"/>
    <w:tmpl w:val="319A7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50EEF"/>
    <w:multiLevelType w:val="hybridMultilevel"/>
    <w:tmpl w:val="2D2AF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22CD5"/>
    <w:multiLevelType w:val="hybridMultilevel"/>
    <w:tmpl w:val="A580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73658"/>
    <w:multiLevelType w:val="multilevel"/>
    <w:tmpl w:val="180C0566"/>
    <w:lvl w:ilvl="0">
      <w:start w:val="1"/>
      <w:numFmt w:val="decimal"/>
      <w:lvlText w:val="%1"/>
      <w:lvlJc w:val="left"/>
      <w:pPr>
        <w:ind w:left="540" w:hanging="540"/>
      </w:pPr>
      <w:rPr>
        <w:rFonts w:cstheme="minorBidi" w:hint="default"/>
        <w:b w:val="0"/>
      </w:rPr>
    </w:lvl>
    <w:lvl w:ilvl="1">
      <w:start w:val="11"/>
      <w:numFmt w:val="decimal"/>
      <w:lvlText w:val="%1.%2"/>
      <w:lvlJc w:val="left"/>
      <w:pPr>
        <w:ind w:left="540" w:hanging="54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080" w:hanging="108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440" w:hanging="144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0" w15:restartNumberingAfterBreak="0">
    <w:nsid w:val="37AA3133"/>
    <w:multiLevelType w:val="hybridMultilevel"/>
    <w:tmpl w:val="CE5A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54B18"/>
    <w:multiLevelType w:val="hybridMultilevel"/>
    <w:tmpl w:val="FBD27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0B5D5F"/>
    <w:multiLevelType w:val="hybridMultilevel"/>
    <w:tmpl w:val="9ED8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F4522"/>
    <w:multiLevelType w:val="hybridMultilevel"/>
    <w:tmpl w:val="BD784510"/>
    <w:lvl w:ilvl="0" w:tplc="8864E7B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784ADE"/>
    <w:multiLevelType w:val="hybridMultilevel"/>
    <w:tmpl w:val="C646E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5C0DEB"/>
    <w:multiLevelType w:val="hybridMultilevel"/>
    <w:tmpl w:val="5B0E9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0B53B0"/>
    <w:multiLevelType w:val="hybridMultilevel"/>
    <w:tmpl w:val="989C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834D7"/>
    <w:multiLevelType w:val="hybridMultilevel"/>
    <w:tmpl w:val="D4988D84"/>
    <w:lvl w:ilvl="0" w:tplc="5D888396">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FC272E6"/>
    <w:multiLevelType w:val="hybridMultilevel"/>
    <w:tmpl w:val="C0ECB44A"/>
    <w:lvl w:ilvl="0" w:tplc="8864E7B0">
      <w:start w:val="1"/>
      <w:numFmt w:val="bullet"/>
      <w:lvlText w:val=""/>
      <w:lvlJc w:val="left"/>
      <w:pPr>
        <w:ind w:left="394" w:hanging="360"/>
      </w:pPr>
      <w:rPr>
        <w:rFonts w:ascii="Symbol" w:eastAsiaTheme="minorHAnsi" w:hAnsi="Symbol" w:cs="Times New Roman"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9" w15:restartNumberingAfterBreak="0">
    <w:nsid w:val="613B5CCE"/>
    <w:multiLevelType w:val="hybridMultilevel"/>
    <w:tmpl w:val="3FC25F02"/>
    <w:lvl w:ilvl="0" w:tplc="5D88839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02A03"/>
    <w:multiLevelType w:val="hybridMultilevel"/>
    <w:tmpl w:val="5E100402"/>
    <w:lvl w:ilvl="0" w:tplc="083C1F1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1755B"/>
    <w:multiLevelType w:val="hybridMultilevel"/>
    <w:tmpl w:val="104E01EE"/>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692B592F"/>
    <w:multiLevelType w:val="hybridMultilevel"/>
    <w:tmpl w:val="8746293E"/>
    <w:lvl w:ilvl="0" w:tplc="770EDEA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673917"/>
    <w:multiLevelType w:val="hybridMultilevel"/>
    <w:tmpl w:val="DEC85E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536AA"/>
    <w:multiLevelType w:val="hybridMultilevel"/>
    <w:tmpl w:val="9258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A6411"/>
    <w:multiLevelType w:val="hybridMultilevel"/>
    <w:tmpl w:val="AC1C4926"/>
    <w:lvl w:ilvl="0" w:tplc="8864E7B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5443373">
    <w:abstractNumId w:val="1"/>
  </w:num>
  <w:num w:numId="2" w16cid:durableId="1899123323">
    <w:abstractNumId w:val="10"/>
  </w:num>
  <w:num w:numId="3" w16cid:durableId="1333950882">
    <w:abstractNumId w:val="7"/>
  </w:num>
  <w:num w:numId="4" w16cid:durableId="28648916">
    <w:abstractNumId w:val="21"/>
  </w:num>
  <w:num w:numId="5" w16cid:durableId="423384412">
    <w:abstractNumId w:val="12"/>
  </w:num>
  <w:num w:numId="6" w16cid:durableId="1843934014">
    <w:abstractNumId w:val="24"/>
  </w:num>
  <w:num w:numId="7" w16cid:durableId="1724210989">
    <w:abstractNumId w:val="8"/>
  </w:num>
  <w:num w:numId="8" w16cid:durableId="1848907212">
    <w:abstractNumId w:val="18"/>
  </w:num>
  <w:num w:numId="9" w16cid:durableId="430977896">
    <w:abstractNumId w:val="11"/>
  </w:num>
  <w:num w:numId="10" w16cid:durableId="1666516590">
    <w:abstractNumId w:val="25"/>
  </w:num>
  <w:num w:numId="11" w16cid:durableId="1605262769">
    <w:abstractNumId w:val="17"/>
  </w:num>
  <w:num w:numId="12" w16cid:durableId="932393899">
    <w:abstractNumId w:val="9"/>
  </w:num>
  <w:num w:numId="13" w16cid:durableId="92476533">
    <w:abstractNumId w:val="13"/>
  </w:num>
  <w:num w:numId="14" w16cid:durableId="984697173">
    <w:abstractNumId w:val="6"/>
  </w:num>
  <w:num w:numId="15" w16cid:durableId="874080874">
    <w:abstractNumId w:val="19"/>
  </w:num>
  <w:num w:numId="16" w16cid:durableId="351303285">
    <w:abstractNumId w:val="16"/>
  </w:num>
  <w:num w:numId="17" w16cid:durableId="426924529">
    <w:abstractNumId w:val="14"/>
  </w:num>
  <w:num w:numId="18" w16cid:durableId="842166228">
    <w:abstractNumId w:val="5"/>
  </w:num>
  <w:num w:numId="19" w16cid:durableId="973103579">
    <w:abstractNumId w:val="15"/>
  </w:num>
  <w:num w:numId="20" w16cid:durableId="1973057480">
    <w:abstractNumId w:val="4"/>
  </w:num>
  <w:num w:numId="21" w16cid:durableId="838737712">
    <w:abstractNumId w:val="3"/>
  </w:num>
  <w:num w:numId="22" w16cid:durableId="1449009387">
    <w:abstractNumId w:val="20"/>
  </w:num>
  <w:num w:numId="23" w16cid:durableId="719863347">
    <w:abstractNumId w:val="23"/>
  </w:num>
  <w:num w:numId="24" w16cid:durableId="1854800858">
    <w:abstractNumId w:val="0"/>
  </w:num>
  <w:num w:numId="25" w16cid:durableId="1199389463">
    <w:abstractNumId w:val="2"/>
  </w:num>
  <w:num w:numId="26" w16cid:durableId="8196169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52"/>
    <w:rsid w:val="00031CB0"/>
    <w:rsid w:val="00174175"/>
    <w:rsid w:val="001D3EF5"/>
    <w:rsid w:val="001F01DC"/>
    <w:rsid w:val="00212A48"/>
    <w:rsid w:val="00236A52"/>
    <w:rsid w:val="00281B26"/>
    <w:rsid w:val="002A5F8D"/>
    <w:rsid w:val="002E5E8B"/>
    <w:rsid w:val="00303294"/>
    <w:rsid w:val="00333279"/>
    <w:rsid w:val="003C2715"/>
    <w:rsid w:val="003D398C"/>
    <w:rsid w:val="003E6941"/>
    <w:rsid w:val="00413D72"/>
    <w:rsid w:val="004B4E52"/>
    <w:rsid w:val="00512CDB"/>
    <w:rsid w:val="00541F61"/>
    <w:rsid w:val="0057121A"/>
    <w:rsid w:val="0059689E"/>
    <w:rsid w:val="005E16B8"/>
    <w:rsid w:val="005F4297"/>
    <w:rsid w:val="006140F7"/>
    <w:rsid w:val="00614294"/>
    <w:rsid w:val="00615C38"/>
    <w:rsid w:val="00646917"/>
    <w:rsid w:val="00656BB3"/>
    <w:rsid w:val="0070705F"/>
    <w:rsid w:val="007D33D1"/>
    <w:rsid w:val="007E4B9C"/>
    <w:rsid w:val="008502E2"/>
    <w:rsid w:val="008E5049"/>
    <w:rsid w:val="009861FC"/>
    <w:rsid w:val="009B170C"/>
    <w:rsid w:val="00A45977"/>
    <w:rsid w:val="00A46E85"/>
    <w:rsid w:val="00AB7C55"/>
    <w:rsid w:val="00AE1A16"/>
    <w:rsid w:val="00B15D2B"/>
    <w:rsid w:val="00B46C32"/>
    <w:rsid w:val="00B95F00"/>
    <w:rsid w:val="00BD2F4E"/>
    <w:rsid w:val="00C326F5"/>
    <w:rsid w:val="00C37716"/>
    <w:rsid w:val="00C705CD"/>
    <w:rsid w:val="00C929FD"/>
    <w:rsid w:val="00CA11C9"/>
    <w:rsid w:val="00CD6A9F"/>
    <w:rsid w:val="00CE41C1"/>
    <w:rsid w:val="00CF23A6"/>
    <w:rsid w:val="00DE0D21"/>
    <w:rsid w:val="00DE3C29"/>
    <w:rsid w:val="00E57B28"/>
    <w:rsid w:val="00EB7E64"/>
    <w:rsid w:val="00F8275C"/>
    <w:rsid w:val="00FD14AC"/>
    <w:rsid w:val="00FD23BC"/>
    <w:rsid w:val="00FF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1C6F"/>
  <w15:docId w15:val="{4B96237C-78B7-4747-949B-309A4745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B9"/>
  </w:style>
  <w:style w:type="paragraph" w:styleId="Heading3">
    <w:name w:val="heading 3"/>
    <w:basedOn w:val="Normal"/>
    <w:link w:val="Heading3Char"/>
    <w:uiPriority w:val="9"/>
    <w:qFormat/>
    <w:rsid w:val="003332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05F"/>
    <w:pPr>
      <w:spacing w:after="0" w:line="240" w:lineRule="auto"/>
    </w:pPr>
    <w:rPr>
      <w:rFonts w:ascii="Calibri" w:eastAsia="Calibri" w:hAnsi="Calibri" w:cs="Calibri"/>
    </w:rPr>
  </w:style>
  <w:style w:type="paragraph" w:styleId="ListParagraph">
    <w:name w:val="List Paragraph"/>
    <w:basedOn w:val="Normal"/>
    <w:uiPriority w:val="34"/>
    <w:qFormat/>
    <w:rsid w:val="0070705F"/>
    <w:pPr>
      <w:ind w:left="720"/>
      <w:contextualSpacing/>
    </w:pPr>
  </w:style>
  <w:style w:type="character" w:customStyle="1" w:styleId="Heading3Char">
    <w:name w:val="Heading 3 Char"/>
    <w:basedOn w:val="DefaultParagraphFont"/>
    <w:link w:val="Heading3"/>
    <w:uiPriority w:val="9"/>
    <w:rsid w:val="003332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3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79"/>
  </w:style>
  <w:style w:type="paragraph" w:styleId="Footer">
    <w:name w:val="footer"/>
    <w:basedOn w:val="Normal"/>
    <w:link w:val="FooterChar"/>
    <w:uiPriority w:val="99"/>
    <w:unhideWhenUsed/>
    <w:rsid w:val="00C3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F5"/>
  </w:style>
  <w:style w:type="paragraph" w:styleId="BalloonText">
    <w:name w:val="Balloon Text"/>
    <w:basedOn w:val="Normal"/>
    <w:link w:val="BalloonTextChar"/>
    <w:uiPriority w:val="99"/>
    <w:semiHidden/>
    <w:unhideWhenUsed/>
    <w:rsid w:val="00C3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6F5"/>
    <w:rPr>
      <w:rFonts w:ascii="Tahoma" w:hAnsi="Tahoma" w:cs="Tahoma"/>
      <w:sz w:val="16"/>
      <w:szCs w:val="16"/>
    </w:rPr>
  </w:style>
  <w:style w:type="paragraph" w:styleId="NormalWeb">
    <w:name w:val="Normal (Web)"/>
    <w:basedOn w:val="Normal"/>
    <w:uiPriority w:val="99"/>
    <w:rsid w:val="00AB7C55"/>
    <w:pPr>
      <w:spacing w:beforeLines="1" w:afterLines="1" w:line="240" w:lineRule="auto"/>
    </w:pPr>
    <w:rPr>
      <w:rFonts w:ascii="Times" w:hAnsi="Times" w:cs="Times New Roman"/>
      <w:sz w:val="20"/>
      <w:szCs w:val="20"/>
    </w:rPr>
  </w:style>
  <w:style w:type="table" w:customStyle="1" w:styleId="TableGrid2">
    <w:name w:val="Table Grid2"/>
    <w:basedOn w:val="TableNormal"/>
    <w:next w:val="TableGrid"/>
    <w:uiPriority w:val="59"/>
    <w:rsid w:val="00E57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AnaMaria</dc:creator>
  <cp:lastModifiedBy>Ramirez, Leonor</cp:lastModifiedBy>
  <cp:revision>5</cp:revision>
  <dcterms:created xsi:type="dcterms:W3CDTF">2025-01-21T20:01:00Z</dcterms:created>
  <dcterms:modified xsi:type="dcterms:W3CDTF">2025-01-21T21:16:00Z</dcterms:modified>
</cp:coreProperties>
</file>